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12"/>
    <w:p>
      <w:pPr>
        <w:pStyle w:val="Heading1"/>
      </w:pPr>
      <w:r>
        <w:t xml:space="preserve">Homiletics Analysis: Hosea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Hosea 4–14 as the Covenant Lawsuit and Call to Return:</w:t>
      </w:r>
      <w:r>
        <w:t xml:space="preserve"> </w:t>
      </w:r>
      <w:r>
        <w:t xml:space="preserve">Hosea 12 belongs to the extended middle section of the book (chapters 4–14) in which the LORD prosecutes His covenant lawsuit against Israel (and secondarily Judah), cycling through accusation, judgment, and appeal. The overall movement of these chapters is not linear but spiral — each cycle of indictment deepens the picture of Israel’s unfaithfulness and God’s relentless, wounded love. Chapter 12 functions as a pivot passage: it reaches backward into the patriarchal narrative (Jacob) to indict the present generation by contrast and by genealogical solidarity, and it reaches forward into the summons to return (13:4–14:9). The Primary Claim of Hosea 4–14 is that Israel has abandoned the covenant LORD for fraudulent alternatives, and the LORD is pressing His case not merely to condemn but to break through and restore. Chapter 12 is this claim’s sharpest historical argument.</w:t>
      </w:r>
    </w:p>
    <w:p>
      <w:pPr>
        <w:pStyle w:val="BodyText"/>
      </w:pPr>
      <w:r>
        <w:rPr>
          <w:b/>
          <w:bCs/>
        </w:rPr>
        <w:t xml:space="preserve">This Text — Content:</w:t>
      </w:r>
      <w:r>
        <w:t xml:space="preserve"> </w:t>
      </w:r>
      <w:r>
        <w:t xml:space="preserve">Hosea 12 opens with a double indictment: Ephraim feeds on wind and multiplies lies and violence, pursuing Assyria and Egypt simultaneously (v.1); Judah, too, is charged (v.2). The passage then pivots to Jacob — Israel’s ancestor — recounting three moments in the patriarch’s story: his prenatal wrestling (v.3), his wrestling with God at Peniel and his weeping plea for blessing (v.4), and the LORD’s self-identification as the God of Bethel where Jacob made his vow (v.4b-5). The theological hinge comes in verse 6:</w:t>
      </w:r>
      <w:r>
        <w:t xml:space="preserve"> </w:t>
      </w:r>
      <w:r>
        <w:t xml:space="preserve">“So you, by the help of your God, return — hold fast to love and justice, and wait continually for your God.”</w:t>
      </w:r>
      <w:r>
        <w:t xml:space="preserve"> </w:t>
      </w:r>
      <w:r>
        <w:t xml:space="preserve">The second half of the chapter (vv.7-14) resumes the indictment: Ephraim is a merchant (Canaan) with false balances, boasting of his own wealth (v.7-8), while the LORD announces He will make them dwell again in tents (v.9) and insists He has spoken through prophets whose word the people have despised (vv.10-11). The Jacob tradition returns briefly in vv.12-13 — Jacob fled to Aram and served for a wife; the LORD brought Israel out of Egypt by a prophet. The chapter closes with a stark announcement of judgment: Ephraim’s bloodguilt will return upon him (v.14).</w:t>
      </w:r>
    </w:p>
    <w:p>
      <w:pPr>
        <w:pStyle w:val="BodyText"/>
      </w:pPr>
      <w:r>
        <w:rPr>
          <w:b/>
          <w:bCs/>
        </w:rPr>
        <w:t xml:space="preserve">This Text — Intent:</w:t>
      </w:r>
      <w:r>
        <w:t xml:space="preserve"> </w:t>
      </w:r>
      <w:r>
        <w:t xml:space="preserve">God’s intent through Hosea 12 is to confront Israel’s self-deception by placing the nation’s current fraudulence alongside the story of their founding ancestor — who was himself a grasper and a deceiver, and yet who was met by God, broke down, wept, and was transformed at Peniel. The passage is not nostalgia; it is diagnostic. The Jacob comparison simultaneously indicts (you come from a people who strove and deceived) and summons (your ancestor, at his lowest, sought God and was not turned away). The command of verse 6 is the passage’s hinge and heart: God is pressing Israel to repeat what Jacob did — to stop the deal-making, the self-sufficiency, and the false balances, and to return to covenant love and patient waiting on God. The intent is not merely theological information but a covenant arrest:</w:t>
      </w:r>
      <w:r>
        <w:t xml:space="preserve"> </w:t>
      </w:r>
      <w:r>
        <w:rPr>
          <w:i/>
          <w:iCs/>
        </w:rPr>
        <w:t xml:space="preserve">Stop. Return. Wait. Your God is still here.</w:t>
      </w:r>
    </w:p>
    <w:p>
      <w:r>
        <w:pict>
          <v:rect style="width:0;height:1.5pt" o:hralign="center" o:hrstd="t" o:hr="t"/>
        </w:pict>
      </w:r>
    </w:p>
    <w:p>
      <w:pPr>
        <w:pStyle w:val="FirstParagraph"/>
      </w:pPr>
      <w:r>
        <w:rPr>
          <w:b/>
          <w:bCs/>
        </w:rPr>
        <w:t xml:space="preserve">Subject Sentence:</w:t>
      </w:r>
      <w:r>
        <w:t xml:space="preserve"> </w:t>
      </w:r>
      <w:r>
        <w:t xml:space="preserve">Israel’s founding story indicts and summons the nation back to the God of Jacob.</w:t>
      </w:r>
    </w:p>
    <w:p>
      <w:r>
        <w:pict>
          <v:rect style="width:0;height:1.5pt" o:hralign="center" o:hrstd="t" o:hr="t"/>
        </w:pict>
      </w:r>
    </w:p>
    <w:p>
      <w:pPr>
        <w:pStyle w:val="FirstParagraph"/>
      </w:pPr>
      <w:r>
        <w:rPr>
          <w:b/>
          <w:bCs/>
        </w:rPr>
        <w:t xml:space="preserve">Primary Claim:</w:t>
      </w:r>
      <w:r>
        <w:t xml:space="preserve"> </w:t>
      </w:r>
      <w:r>
        <w:t xml:space="preserve">The LORD invokes the Jacob story not as heritage to be proud of but as a mirror and a summons —</w:t>
      </w:r>
      <w:r>
        <w:t xml:space="preserve"> </w:t>
      </w:r>
      <w:r>
        <w:rPr>
          <w:i/>
          <w:iCs/>
        </w:rPr>
        <w:t xml:space="preserve">your ancestor strove, deceived, then broke and returned to God; now you must do the same.</w:t>
      </w:r>
      <w:r>
        <w:t xml:space="preserve"> </w:t>
      </w:r>
      <w:r>
        <w:t xml:space="preserve">Every fraudulent deal, false balance, and Assyrian alliance is a refusal of the Peniel moment that is still available to you.</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Jacob Typology: Heritage or Indictment?</w:t>
      </w:r>
      <w:r>
        <w:t xml:space="preserve"> </w:t>
      </w:r>
      <w:r>
        <w:t xml:space="preserve">One persistent interpretive question concerns whether the invocation of Jacob in vv.3-5 is positive (a model of striving faith) or negative (a genealogical indictment —</w:t>
      </w:r>
      <w:r>
        <w:t xml:space="preserve"> </w:t>
      </w:r>
      <w:r>
        <w:t xml:space="preserve">“you come from a deceiver”</w:t>
      </w:r>
      <w:r>
        <w:t xml:space="preserve">). A number of commentators in the evangelical and Wesleyan traditions have read vv.3-4 as celebrating Jacob’s tenacity in prayer — the wrestling as exemplary faith, and the weeping as genuine brokenness that God rewards. This reading then positions v.6 as the invitation:</w:t>
      </w:r>
      <w:r>
        <w:t xml:space="preserve"> </w:t>
      </w:r>
      <w:r>
        <w:t xml:space="preserve">“if Jacob could wrestle and prevail, so can you.”</w:t>
      </w:r>
    </w:p>
    <w:p>
      <w:pPr>
        <w:pStyle w:val="BodyText"/>
      </w:pPr>
      <w:r>
        <w:t xml:space="preserve">The Reformed and grammatical-historical reading sees the movement as more complex and more devastating. The opening of v.3 —</w:t>
      </w:r>
      <w:r>
        <w:t xml:space="preserve"> </w:t>
      </w:r>
      <w:r>
        <w:t xml:space="preserve">“In the womb he took his brother by the heel; in his manhood he strove with God”</w:t>
      </w:r>
      <w:r>
        <w:t xml:space="preserve"> </w:t>
      </w:r>
      <w:r>
        <w:t xml:space="preserve">— does not use celebratory language. The</w:t>
      </w:r>
      <w:r>
        <w:t xml:space="preserve"> </w:t>
      </w:r>
      <w:r>
        <w:t xml:space="preserve">“heel-catching”</w:t>
      </w:r>
      <w:r>
        <w:t xml:space="preserve"> </w:t>
      </w:r>
      <w:r>
        <w:t xml:space="preserve">(</w:t>
      </w:r>
      <w:r>
        <w:rPr>
          <w:i/>
          <w:iCs/>
        </w:rPr>
        <w:t xml:space="preserve">’aqob</w:t>
      </w:r>
      <w:r>
        <w:t xml:space="preserve">) is the same root as Jacob’s name and carries its original connotation of supplanting and cunning. The sequence in vv.3-4 is not a simple celebration but a compressed retelling that includes both Jacob’s native grasping and his subsequent breaking — the striving, the weeping, the plea. The theological point is the whole arc: Jacob was a grasper who strove against God, found himself undone, wept, and was met with covenant mercy.</w:t>
      </w:r>
      <w:r>
        <w:t xml:space="preserve"> </w:t>
      </w:r>
      <w:r>
        <w:rPr>
          <w:i/>
          <w:iCs/>
        </w:rPr>
        <w:t xml:space="preserve">That</w:t>
      </w:r>
      <w:r>
        <w:t xml:space="preserve"> </w:t>
      </w:r>
      <w:r>
        <w:t xml:space="preserve">is the mirror held before Israel. The indictment and the invitation are inseparable.</w:t>
      </w:r>
    </w:p>
    <w:p>
      <w:pPr>
        <w:pStyle w:val="BodyText"/>
      </w:pPr>
      <w:r>
        <w:rPr>
          <w:b/>
          <w:bCs/>
        </w:rPr>
        <w:t xml:space="preserve">Verdict</w:t>
      </w:r>
      <w:r>
        <w:t xml:space="preserve">: The Reformed reading — that the Jacob material functions as both genealogical indictment and summons, not merely as a model of persevering prayer — best accounts for the passage’s structure, where accusation (vv.1-2) immediately precedes the Jacob narrative (vv.3-5) and the command to return (v.6) follows directly. The Wesleyan/evangelical emphasis on Jacob’s perseverance in prayer is not wrong in itself, but it underreads the indicting force of the</w:t>
      </w:r>
      <w:r>
        <w:t xml:space="preserve"> </w:t>
      </w:r>
      <w:r>
        <w:t xml:space="preserve">“heel-catcher”</w:t>
      </w:r>
      <w:r>
        <w:t xml:space="preserve"> </w:t>
      </w:r>
      <w:r>
        <w:t xml:space="preserve">language and misses the structural logic of the accusation-narrative-summons sequence.</w:t>
      </w:r>
    </w:p>
    <w:p>
      <w:pPr>
        <w:pStyle w:val="BodyText"/>
      </w:pPr>
      <w:r>
        <w:rPr>
          <w:b/>
          <w:bCs/>
        </w:rPr>
        <w:t xml:space="preserve">The Merchant Passage (vv.7-8): Ephraim or Canaan?</w:t>
      </w:r>
      <w:r>
        <w:t xml:space="preserve"> </w:t>
      </w:r>
      <w:r>
        <w:t xml:space="preserve">Verse 7 presents a translation and referential difficulty. The Hebrew word</w:t>
      </w:r>
      <w:r>
        <w:t xml:space="preserve"> </w:t>
      </w:r>
      <w:r>
        <w:rPr>
          <w:i/>
          <w:iCs/>
        </w:rPr>
        <w:t xml:space="preserve">kena’an</w:t>
      </w:r>
      <w:r>
        <w:t xml:space="preserve"> </w:t>
      </w:r>
      <w:r>
        <w:t xml:space="preserve">can mean either</w:t>
      </w:r>
      <w:r>
        <w:t xml:space="preserve"> </w:t>
      </w:r>
      <w:r>
        <w:t xml:space="preserve">“Canaan”</w:t>
      </w:r>
      <w:r>
        <w:t xml:space="preserve"> </w:t>
      </w:r>
      <w:r>
        <w:t xml:space="preserve">(the land/people) or</w:t>
      </w:r>
      <w:r>
        <w:t xml:space="preserve"> </w:t>
      </w:r>
      <w:r>
        <w:t xml:space="preserve">“merchant/trader.”</w:t>
      </w:r>
      <w:r>
        <w:t xml:space="preserve"> </w:t>
      </w:r>
      <w:r>
        <w:t xml:space="preserve">Most modern translations render it as</w:t>
      </w:r>
      <w:r>
        <w:t xml:space="preserve"> </w:t>
      </w:r>
      <w:r>
        <w:t xml:space="preserve">“merchant”</w:t>
      </w:r>
      <w:r>
        <w:t xml:space="preserve"> </w:t>
      </w:r>
      <w:r>
        <w:t xml:space="preserve">(ESV, NIV, NASB). If</w:t>
      </w:r>
      <w:r>
        <w:t xml:space="preserve"> </w:t>
      </w:r>
      <w:r>
        <w:t xml:space="preserve">“Canaan,”</w:t>
      </w:r>
      <w:r>
        <w:t xml:space="preserve"> </w:t>
      </w:r>
      <w:r>
        <w:t xml:space="preserve">the verse is calling Ephraim by the name of the pagan peoples they were to displace — a devastating identity-swap. If</w:t>
      </w:r>
      <w:r>
        <w:t xml:space="preserve"> </w:t>
      </w:r>
      <w:r>
        <w:t xml:space="preserve">“merchant,”</w:t>
      </w:r>
      <w:r>
        <w:t xml:space="preserve"> </w:t>
      </w:r>
      <w:r>
        <w:t xml:space="preserve">the verse simply accuses Ephraim of commercial fraud. The two readings are not mutually exclusive; the double entendre may be intentional. The Reformed reading welcomes the ambiguity as rhetorically productive: Hosea is saying simultaneously that Ephraim has become a cheating trader and has become Canaanite — the two failures are one.</w:t>
      </w:r>
    </w:p>
    <w:p>
      <w:pPr>
        <w:pStyle w:val="BodyText"/>
      </w:pPr>
      <w:r>
        <w:rPr>
          <w:b/>
          <w:bCs/>
        </w:rPr>
        <w:t xml:space="preserve">Verdict</w:t>
      </w:r>
      <w:r>
        <w:t xml:space="preserve">: Retain the double meaning. The accusation is both commercial (false balances) and covenantal (Ephraim has become what they were supposed to replace). Expositors who settle exclusively on the commercial reading miss the covenant-identity dimension.</w:t>
      </w:r>
    </w:p>
    <w:p>
      <w:pPr>
        <w:pStyle w:val="BodyText"/>
      </w:pPr>
      <w:r>
        <w:rPr>
          <w:b/>
          <w:bCs/>
        </w:rPr>
        <w:t xml:space="preserve">Verse 6 — Command or Indicative?</w:t>
      </w:r>
      <w:r>
        <w:t xml:space="preserve"> </w:t>
      </w:r>
      <w:r>
        <w:t xml:space="preserve">Some dispensational and covenantal readings disagree about whether v.6 is a genuine conditional summons (Israel can still return; the door is open) or a rhetorical indictment (God commands what He already knows they will not do, establishing their guilt). The text’s context and grammar favor the genuine summons reading: the command to</w:t>
      </w:r>
      <w:r>
        <w:t xml:space="preserve"> </w:t>
      </w:r>
      <w:r>
        <w:t xml:space="preserve">“return”</w:t>
      </w:r>
      <w:r>
        <w:t xml:space="preserve"> </w:t>
      </w:r>
      <w:r>
        <w:t xml:space="preserve">(</w:t>
      </w:r>
      <w:r>
        <w:rPr>
          <w:i/>
          <w:iCs/>
        </w:rPr>
        <w:t xml:space="preserve">shub</w:t>
      </w:r>
      <w:r>
        <w:t xml:space="preserve">) is the same summons that culminates Hosea (14:1-2) and is addressed to the nation as a real call. The prophetic literature as a whole treats the call to return as genuine even when the people’s hearts are hardened — it is not ironic, but it is urgent. Reformed theology’s doctrines of effectual calling and human responsibility both support this: the call is real, the responsibility is real, and the hardness of Israel’s actual response does not retroactively render the call ironic.</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25:26; 32:22-32</w:t>
      </w:r>
      <w:r>
        <w:t xml:space="preserve"> </w:t>
      </w:r>
      <w:r>
        <w:t xml:space="preserve">— The Jacob narrative at its source: the heel-catching and the Peniel wrestling that Hosea 12 compresses and deploys as a diagnostic mirror. The original account makes plain both Jacob’s cunning and his genuine breaking, establishing the full arc that Hosea invokes.</w:t>
      </w:r>
    </w:p>
    <w:p>
      <w:pPr>
        <w:numPr>
          <w:ilvl w:val="0"/>
          <w:numId w:val="1001"/>
        </w:numPr>
      </w:pPr>
      <w:r>
        <w:rPr>
          <w:b/>
          <w:bCs/>
        </w:rPr>
        <w:t xml:space="preserve">Genesis 35:1-15</w:t>
      </w:r>
      <w:r>
        <w:t xml:space="preserve"> </w:t>
      </w:r>
      <w:r>
        <w:t xml:space="preserve">— The Bethel vow and its renewal: the LORD’s self-identification in Hosea 12:5 as</w:t>
      </w:r>
      <w:r>
        <w:t xml:space="preserve"> </w:t>
      </w:r>
      <w:r>
        <w:t xml:space="preserve">“the LORD, the God of hosts; the LORD is his memorial name”</w:t>
      </w:r>
      <w:r>
        <w:t xml:space="preserve"> </w:t>
      </w:r>
      <w:r>
        <w:t xml:space="preserve">echoes the Bethel encounter and grounds the covenant claim —</w:t>
      </w:r>
      <w:r>
        <w:t xml:space="preserve"> </w:t>
      </w:r>
      <w:r>
        <w:rPr>
          <w:i/>
          <w:iCs/>
        </w:rPr>
        <w:t xml:space="preserve">this</w:t>
      </w:r>
      <w:r>
        <w:t xml:space="preserve"> </w:t>
      </w:r>
      <w:r>
        <w:t xml:space="preserve">God, made known at</w:t>
      </w:r>
      <w:r>
        <w:t xml:space="preserve"> </w:t>
      </w:r>
      <w:r>
        <w:rPr>
          <w:i/>
          <w:iCs/>
        </w:rPr>
        <w:t xml:space="preserve">this</w:t>
      </w:r>
      <w:r>
        <w:t xml:space="preserve"> </w:t>
      </w:r>
      <w:r>
        <w:t xml:space="preserve">place, is still the God Israel is running from.</w:t>
      </w:r>
    </w:p>
    <w:p>
      <w:pPr>
        <w:numPr>
          <w:ilvl w:val="0"/>
          <w:numId w:val="1001"/>
        </w:numPr>
      </w:pPr>
      <w:r>
        <w:rPr>
          <w:b/>
          <w:bCs/>
        </w:rPr>
        <w:t xml:space="preserve">Micah 6:6-8</w:t>
      </w:r>
      <w:r>
        <w:t xml:space="preserve"> </w:t>
      </w:r>
      <w:r>
        <w:t xml:space="preserve">— The same triad of covenant requirements that appears in Hosea 12:6 (</w:t>
      </w:r>
      <w:r>
        <w:t xml:space="preserve">“love and justice… wait for your God”</w:t>
      </w:r>
      <w:r>
        <w:t xml:space="preserve">) appears in distilled form in Micah’s famous summary:</w:t>
      </w:r>
      <w:r>
        <w:t xml:space="preserve"> </w:t>
      </w:r>
      <w:r>
        <w:t xml:space="preserve">“do justice, love kindness, and walk humbly with your God.”</w:t>
      </w:r>
      <w:r>
        <w:t xml:space="preserve"> </w:t>
      </w:r>
      <w:r>
        <w:t xml:space="preserve">Both texts are covenant-lawsuit passages using the same vocabulary to summon Israel back from fraudulent religion to covenant faithfulness.</w:t>
      </w:r>
    </w:p>
    <w:p>
      <w:pPr>
        <w:numPr>
          <w:ilvl w:val="0"/>
          <w:numId w:val="1001"/>
        </w:numPr>
      </w:pPr>
      <w:r>
        <w:rPr>
          <w:b/>
          <w:bCs/>
        </w:rPr>
        <w:t xml:space="preserve">Hosea 14:1-7</w:t>
      </w:r>
      <w:r>
        <w:t xml:space="preserve"> </w:t>
      </w:r>
      <w:r>
        <w:t xml:space="preserve">— The summons of Hosea 12:6 finds its fullest expression in the book’s closing call:</w:t>
      </w:r>
      <w:r>
        <w:t xml:space="preserve"> </w:t>
      </w:r>
      <w:r>
        <w:t xml:space="preserve">“Return, O Israel, to the LORD your God.”</w:t>
      </w:r>
      <w:r>
        <w:t xml:space="preserve"> </w:t>
      </w:r>
      <w:r>
        <w:t xml:space="preserve">Chapter 14 is the answer to chapter 12’s question — what the return God is demanding actually looks like, and what He will do when it happens.</w:t>
      </w:r>
    </w:p>
    <w:p>
      <w:pPr>
        <w:numPr>
          <w:ilvl w:val="0"/>
          <w:numId w:val="1001"/>
        </w:numPr>
      </w:pPr>
      <w:r>
        <w:rPr>
          <w:b/>
          <w:bCs/>
        </w:rPr>
        <w:t xml:space="preserve">Romans 9:10-16</w:t>
      </w:r>
      <w:r>
        <w:t xml:space="preserve"> </w:t>
      </w:r>
      <w:r>
        <w:t xml:space="preserve">— Paul’s treatment of Jacob and Esau as demonstrating God’s electing purpose independent of human striving illuminates the theological substructure of Hosea’s Jacob argument: Jacob’s grasping did not earn God’s covenant; it is precisely because God’s faithfulness is not dependent on Jacob’s merit that the summons in v.6 is credible. The God who chose Jacob the grasper can still restore Israel the fraud.</w:t>
      </w:r>
    </w:p>
    <w:p>
      <w:r>
        <w:pict>
          <v:rect style="width:0;height:1.5pt" o:hralign="center" o:hrstd="t" o:hr="t"/>
        </w:pict>
      </w:r>
    </w:p>
    <w:p>
      <w:pPr>
        <w:pStyle w:val="FirstParagraph"/>
      </w:pPr>
      <w:r>
        <w:rPr>
          <w:b/>
          <w:bCs/>
        </w:rPr>
        <w:t xml:space="preserve">Aim:</w:t>
      </w:r>
      <w:r>
        <w:t xml:space="preserve"> </w:t>
      </w:r>
      <w:r>
        <w:t xml:space="preserve">To confront the reader with the Peniel choice — the same moment of breaking and return that stood before Jacob and before Israel — and press them toward covenant fidelity, patient waiting, and the abandonment of self-made securities.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Ephraim feeds on wind, pursues the east wind</w:t>
            </w:r>
          </w:p>
        </w:tc>
        <w:tc>
          <w:tcPr/>
          <w:p>
            <w:pPr>
              <w:pStyle w:val="Compact"/>
            </w:pPr>
            <w:r>
              <w:t xml:space="preserve">“East wind”</w:t>
            </w:r>
            <w:r>
              <w:t xml:space="preserve"> </w:t>
            </w:r>
            <w:r>
              <w:t xml:space="preserve">= the sirocco, destructive and empty; a metaphor for futile policy</w:t>
            </w:r>
          </w:p>
        </w:tc>
      </w:tr>
      <w:tr>
        <w:tc>
          <w:tcPr/>
          <w:p>
            <w:pPr>
              <w:pStyle w:val="Compact"/>
            </w:pPr>
            <w:r>
              <w:t xml:space="preserve">1b</w:t>
            </w:r>
          </w:p>
        </w:tc>
        <w:tc>
          <w:tcPr/>
          <w:p>
            <w:pPr>
              <w:pStyle w:val="Compact"/>
            </w:pPr>
            <w:r>
              <w:t xml:space="preserve">He multiplies lies and violence</w:t>
            </w:r>
          </w:p>
        </w:tc>
        <w:tc>
          <w:tcPr/>
          <w:p>
            <w:pPr>
              <w:pStyle w:val="Compact"/>
            </w:pPr>
            <w:r>
              <w:t xml:space="preserve">Covenant language: the opposite of</w:t>
            </w:r>
            <w:r>
              <w:t xml:space="preserve"> </w:t>
            </w:r>
            <w:r>
              <w:t xml:space="preserve">“truth and justice”</w:t>
            </w:r>
            <w:r>
              <w:t xml:space="preserve"> </w:t>
            </w:r>
            <w:r>
              <w:t xml:space="preserve">demanded in v.6</w:t>
            </w:r>
          </w:p>
        </w:tc>
      </w:tr>
      <w:tr>
        <w:tc>
          <w:tcPr/>
          <w:p>
            <w:pPr>
              <w:pStyle w:val="Compact"/>
            </w:pPr>
            <w:r>
              <w:t xml:space="preserve">1c</w:t>
            </w:r>
          </w:p>
        </w:tc>
        <w:tc>
          <w:tcPr/>
          <w:p>
            <w:pPr>
              <w:pStyle w:val="Compact"/>
            </w:pPr>
            <w:r>
              <w:t xml:space="preserve">Makes a covenant with Assyria; oil carried to Egypt</w:t>
            </w:r>
          </w:p>
        </w:tc>
        <w:tc>
          <w:tcPr/>
          <w:p>
            <w:pPr>
              <w:pStyle w:val="Compact"/>
            </w:pPr>
            <w:r>
              <w:t xml:space="preserve">The double-alliance policy — playing great powers against each other</w:t>
            </w:r>
          </w:p>
        </w:tc>
      </w:tr>
      <w:tr>
        <w:tc>
          <w:tcPr/>
          <w:p>
            <w:pPr>
              <w:pStyle w:val="Compact"/>
            </w:pPr>
            <w:r>
              <w:t xml:space="preserve">2</w:t>
            </w:r>
          </w:p>
        </w:tc>
        <w:tc>
          <w:tcPr/>
          <w:p>
            <w:pPr>
              <w:pStyle w:val="Compact"/>
            </w:pPr>
            <w:r>
              <w:t xml:space="preserve">The LORD has an indictment against Judah; Jacob will be punished</w:t>
            </w:r>
          </w:p>
        </w:tc>
        <w:tc>
          <w:tcPr/>
          <w:p>
            <w:pPr>
              <w:pStyle w:val="Compact"/>
            </w:pPr>
            <w:r>
              <w:t xml:space="preserve">Judah included; the charge expands to the whole covenant people</w:t>
            </w:r>
          </w:p>
        </w:tc>
      </w:tr>
      <w:tr>
        <w:tc>
          <w:tcPr/>
          <w:p>
            <w:pPr>
              <w:pStyle w:val="Compact"/>
            </w:pPr>
            <w:r>
              <w:t xml:space="preserve">3</w:t>
            </w:r>
          </w:p>
        </w:tc>
        <w:tc>
          <w:tcPr/>
          <w:p>
            <w:pPr>
              <w:pStyle w:val="Compact"/>
            </w:pPr>
            <w:r>
              <w:t xml:space="preserve">In the womb he grasped his brother’s heel; in manhood he strove with God</w:t>
            </w:r>
          </w:p>
        </w:tc>
        <w:tc>
          <w:tcPr/>
          <w:p>
            <w:pPr>
              <w:pStyle w:val="Compact"/>
            </w:pPr>
            <w:r>
              <w:t xml:space="preserve">Compressed Jacob typology;</w:t>
            </w:r>
            <w:r>
              <w:t xml:space="preserve"> </w:t>
            </w:r>
            <w:r>
              <w:rPr>
                <w:i/>
                <w:iCs/>
              </w:rPr>
              <w:t xml:space="preserve">’aqob</w:t>
            </w:r>
            <w:r>
              <w:t xml:space="preserve"> </w:t>
            </w:r>
            <w:r>
              <w:t xml:space="preserve">root — cunning and supplanting</w:t>
            </w:r>
          </w:p>
        </w:tc>
      </w:tr>
      <w:tr>
        <w:tc>
          <w:tcPr/>
          <w:p>
            <w:pPr>
              <w:pStyle w:val="Compact"/>
            </w:pPr>
            <w:r>
              <w:t xml:space="preserve">4a</w:t>
            </w:r>
          </w:p>
        </w:tc>
        <w:tc>
          <w:tcPr/>
          <w:p>
            <w:pPr>
              <w:pStyle w:val="Compact"/>
            </w:pPr>
            <w:r>
              <w:t xml:space="preserve">He strove with the angel and prevailed</w:t>
            </w:r>
          </w:p>
        </w:tc>
        <w:tc>
          <w:tcPr/>
          <w:p>
            <w:pPr>
              <w:pStyle w:val="Compact"/>
            </w:pPr>
            <w:r>
              <w:t xml:space="preserve">“Angel”</w:t>
            </w:r>
            <w:r>
              <w:t xml:space="preserve"> </w:t>
            </w:r>
            <w:r>
              <w:t xml:space="preserve">(</w:t>
            </w:r>
            <w:r>
              <w:rPr>
                <w:i/>
                <w:iCs/>
              </w:rPr>
              <w:t xml:space="preserve">mal’ak</w:t>
            </w:r>
            <w:r>
              <w:t xml:space="preserve">) = the divine messenger, identified with the LORD in v.5</w:t>
            </w:r>
          </w:p>
        </w:tc>
      </w:tr>
      <w:tr>
        <w:tc>
          <w:tcPr/>
          <w:p>
            <w:pPr>
              <w:pStyle w:val="Compact"/>
            </w:pPr>
            <w:r>
              <w:t xml:space="preserve">4b</w:t>
            </w:r>
          </w:p>
        </w:tc>
        <w:tc>
          <w:tcPr/>
          <w:p>
            <w:pPr>
              <w:pStyle w:val="Compact"/>
            </w:pPr>
            <w:r>
              <w:t xml:space="preserve">He wept and sought his favor</w:t>
            </w:r>
          </w:p>
        </w:tc>
        <w:tc>
          <w:tcPr/>
          <w:p>
            <w:pPr>
              <w:pStyle w:val="Compact"/>
            </w:pPr>
            <w:r>
              <w:t xml:space="preserve">The turning point: Jacob’s strength broke; he became a supplicant</w:t>
            </w:r>
          </w:p>
        </w:tc>
      </w:tr>
      <w:tr>
        <w:tc>
          <w:tcPr/>
          <w:p>
            <w:pPr>
              <w:pStyle w:val="Compact"/>
            </w:pPr>
            <w:r>
              <w:t xml:space="preserve">5</w:t>
            </w:r>
          </w:p>
        </w:tc>
        <w:tc>
          <w:tcPr/>
          <w:p>
            <w:pPr>
              <w:pStyle w:val="Compact"/>
            </w:pPr>
            <w:r>
              <w:t xml:space="preserve">The LORD: God of hosts, the LORD is his memorial name</w:t>
            </w:r>
          </w:p>
        </w:tc>
        <w:tc>
          <w:tcPr/>
          <w:p>
            <w:pPr>
              <w:pStyle w:val="Compact"/>
            </w:pPr>
            <w:r>
              <w:t xml:space="preserve">The God of Bethel identifies Himself — this is the covenant LORD</w:t>
            </w:r>
          </w:p>
        </w:tc>
      </w:tr>
      <w:tr>
        <w:tc>
          <w:tcPr/>
          <w:p>
            <w:pPr>
              <w:pStyle w:val="Compact"/>
            </w:pPr>
            <w:r>
              <w:t xml:space="preserve">6</w:t>
            </w:r>
          </w:p>
        </w:tc>
        <w:tc>
          <w:tcPr/>
          <w:p>
            <w:pPr>
              <w:pStyle w:val="Compact"/>
            </w:pPr>
            <w:r>
              <w:t xml:space="preserve">Return to your God; hold fast to love and justice; wait continually</w:t>
            </w:r>
          </w:p>
        </w:tc>
        <w:tc>
          <w:tcPr/>
          <w:p>
            <w:pPr>
              <w:pStyle w:val="Compact"/>
            </w:pPr>
            <w:r>
              <w:t xml:space="preserve">The summons — the chapter’s hinge; the three covenant requirements</w:t>
            </w:r>
          </w:p>
        </w:tc>
      </w:tr>
      <w:tr>
        <w:tc>
          <w:tcPr/>
          <w:p>
            <w:pPr>
              <w:pStyle w:val="Compact"/>
            </w:pPr>
            <w:r>
              <w:t xml:space="preserve">7</w:t>
            </w:r>
          </w:p>
        </w:tc>
        <w:tc>
          <w:tcPr/>
          <w:p>
            <w:pPr>
              <w:pStyle w:val="Compact"/>
            </w:pPr>
            <w:r>
              <w:t xml:space="preserve">Ephraim is a merchant (</w:t>
            </w:r>
            <w:r>
              <w:rPr>
                <w:i/>
                <w:iCs/>
              </w:rPr>
              <w:t xml:space="preserve">kena’an</w:t>
            </w:r>
            <w:r>
              <w:t xml:space="preserve">); false balances in his hand</w:t>
            </w:r>
          </w:p>
        </w:tc>
        <w:tc>
          <w:tcPr/>
          <w:p>
            <w:pPr>
              <w:pStyle w:val="Compact"/>
            </w:pPr>
            <w:r>
              <w:t xml:space="preserve">Double meaning: merchant / Canaan — commercial and covenantal fraud</w:t>
            </w:r>
          </w:p>
        </w:tc>
      </w:tr>
      <w:tr>
        <w:tc>
          <w:tcPr/>
          <w:p>
            <w:pPr>
              <w:pStyle w:val="Compact"/>
            </w:pPr>
            <w:r>
              <w:t xml:space="preserve">8</w:t>
            </w:r>
          </w:p>
        </w:tc>
        <w:tc>
          <w:tcPr/>
          <w:p>
            <w:pPr>
              <w:pStyle w:val="Compact"/>
            </w:pPr>
            <w:r>
              <w:t xml:space="preserve">“I have become rich; they will find in me no iniquity”</w:t>
            </w:r>
          </w:p>
        </w:tc>
        <w:tc>
          <w:tcPr/>
          <w:p>
            <w:pPr>
              <w:pStyle w:val="Compact"/>
            </w:pPr>
            <w:r>
              <w:t xml:space="preserve">Ephraim’s self-justification: wealth as proof of righteousness</w:t>
            </w:r>
          </w:p>
        </w:tc>
      </w:tr>
      <w:tr>
        <w:tc>
          <w:tcPr/>
          <w:p>
            <w:pPr>
              <w:pStyle w:val="Compact"/>
            </w:pPr>
            <w:r>
              <w:t xml:space="preserve">9</w:t>
            </w:r>
          </w:p>
        </w:tc>
        <w:tc>
          <w:tcPr/>
          <w:p>
            <w:pPr>
              <w:pStyle w:val="Compact"/>
            </w:pPr>
            <w:r>
              <w:t xml:space="preserve">“I am the LORD your God from Egypt; I will make you dwell in tents again”</w:t>
            </w:r>
          </w:p>
        </w:tc>
        <w:tc>
          <w:tcPr/>
          <w:p>
            <w:pPr>
              <w:pStyle w:val="Compact"/>
            </w:pPr>
            <w:r>
              <w:t xml:space="preserve">The Exodus remembered; judgment as reverse-exodus — back to wilderness</w:t>
            </w:r>
          </w:p>
        </w:tc>
      </w:tr>
      <w:tr>
        <w:tc>
          <w:tcPr/>
          <w:p>
            <w:pPr>
              <w:pStyle w:val="Compact"/>
            </w:pPr>
            <w:r>
              <w:t xml:space="preserve">10</w:t>
            </w:r>
          </w:p>
        </w:tc>
        <w:tc>
          <w:tcPr/>
          <w:p>
            <w:pPr>
              <w:pStyle w:val="Compact"/>
            </w:pPr>
            <w:r>
              <w:t xml:space="preserve">I have spoken by the prophets; I gave visions; through the prophets I gave parables</w:t>
            </w:r>
          </w:p>
        </w:tc>
        <w:tc>
          <w:tcPr/>
          <w:p>
            <w:pPr>
              <w:pStyle w:val="Compact"/>
            </w:pPr>
            <w:r>
              <w:t xml:space="preserve">God’s persistent speech; the indictment of prophetic rejection</w:t>
            </w:r>
          </w:p>
        </w:tc>
      </w:tr>
      <w:tr>
        <w:tc>
          <w:tcPr/>
          <w:p>
            <w:pPr>
              <w:pStyle w:val="Compact"/>
            </w:pPr>
            <w:r>
              <w:t xml:space="preserve">11</w:t>
            </w:r>
          </w:p>
        </w:tc>
        <w:tc>
          <w:tcPr/>
          <w:p>
            <w:pPr>
              <w:pStyle w:val="Compact"/>
            </w:pPr>
            <w:r>
              <w:t xml:space="preserve">If there is iniquity in Gilead, they shall surely come to nothing</w:t>
            </w:r>
          </w:p>
        </w:tc>
        <w:tc>
          <w:tcPr/>
          <w:p>
            <w:pPr>
              <w:pStyle w:val="Compact"/>
            </w:pPr>
            <w:r>
              <w:t xml:space="preserve">Gilead and Gilgal as centers of false worship; their altars will be ruins</w:t>
            </w:r>
          </w:p>
        </w:tc>
      </w:tr>
      <w:tr>
        <w:tc>
          <w:tcPr/>
          <w:p>
            <w:pPr>
              <w:pStyle w:val="Compact"/>
            </w:pPr>
            <w:r>
              <w:t xml:space="preserve">12</w:t>
            </w:r>
          </w:p>
        </w:tc>
        <w:tc>
          <w:tcPr/>
          <w:p>
            <w:pPr>
              <w:pStyle w:val="Compact"/>
            </w:pPr>
            <w:r>
              <w:t xml:space="preserve">Jacob fled to Aram; Israel served for a wife; for a wife he guarded sheep</w:t>
            </w:r>
          </w:p>
        </w:tc>
        <w:tc>
          <w:tcPr/>
          <w:p>
            <w:pPr>
              <w:pStyle w:val="Compact"/>
            </w:pPr>
            <w:r>
              <w:t xml:space="preserve">Jacob’s servitude in Aram — humiliation, not glory</w:t>
            </w:r>
          </w:p>
        </w:tc>
      </w:tr>
      <w:tr>
        <w:tc>
          <w:tcPr/>
          <w:p>
            <w:pPr>
              <w:pStyle w:val="Compact"/>
            </w:pPr>
            <w:r>
              <w:t xml:space="preserve">13</w:t>
            </w:r>
          </w:p>
        </w:tc>
        <w:tc>
          <w:tcPr/>
          <w:p>
            <w:pPr>
              <w:pStyle w:val="Compact"/>
            </w:pPr>
            <w:r>
              <w:t xml:space="preserve">By a prophet the LORD brought Israel up from Egypt; by a prophet he was guarded</w:t>
            </w:r>
          </w:p>
        </w:tc>
        <w:tc>
          <w:tcPr/>
          <w:p>
            <w:pPr>
              <w:pStyle w:val="Compact"/>
            </w:pPr>
            <w:r>
              <w:t xml:space="preserve">Moses as the prophetic deliverer; the exodus mediated through a prophet</w:t>
            </w:r>
          </w:p>
        </w:tc>
      </w:tr>
      <w:tr>
        <w:tc>
          <w:tcPr/>
          <w:p>
            <w:pPr>
              <w:pStyle w:val="Compact"/>
            </w:pPr>
            <w:r>
              <w:t xml:space="preserve">14</w:t>
            </w:r>
          </w:p>
        </w:tc>
        <w:tc>
          <w:tcPr/>
          <w:p>
            <w:pPr>
              <w:pStyle w:val="Compact"/>
            </w:pPr>
            <w:r>
              <w:t xml:space="preserve">Ephraim has given bitter provocation; his LORD will leave his bloodguilt on him</w:t>
            </w:r>
          </w:p>
        </w:tc>
        <w:tc>
          <w:tcPr/>
          <w:p>
            <w:pPr>
              <w:pStyle w:val="Compact"/>
            </w:pPr>
            <w:r>
              <w:t xml:space="preserve">Final verdict: the accumulated insult returns in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Indictment: Wind-Feeding and Double-Dealing</w:t>
            </w:r>
          </w:p>
        </w:tc>
      </w:tr>
      <w:tr>
        <w:tc>
          <w:tcPr/>
          <w:p>
            <w:pPr>
              <w:pStyle w:val="Compact"/>
            </w:pPr>
            <w:r>
              <w:t xml:space="preserve">2</w:t>
            </w:r>
          </w:p>
        </w:tc>
        <w:tc>
          <w:tcPr/>
          <w:p>
            <w:pPr>
              <w:pStyle w:val="Compact"/>
            </w:pPr>
            <w:r>
              <w:t xml:space="preserve">3-5</w:t>
            </w:r>
          </w:p>
        </w:tc>
        <w:tc>
          <w:tcPr/>
          <w:p>
            <w:pPr>
              <w:pStyle w:val="Compact"/>
            </w:pPr>
            <w:r>
              <w:t xml:space="preserve">The Mirror: Jacob the Grasper Who Broke and Was Met</w:t>
            </w:r>
          </w:p>
        </w:tc>
      </w:tr>
      <w:tr>
        <w:tc>
          <w:tcPr/>
          <w:p>
            <w:pPr>
              <w:pStyle w:val="Compact"/>
            </w:pPr>
            <w:r>
              <w:t xml:space="preserve">3</w:t>
            </w:r>
          </w:p>
        </w:tc>
        <w:tc>
          <w:tcPr/>
          <w:p>
            <w:pPr>
              <w:pStyle w:val="Compact"/>
            </w:pPr>
            <w:r>
              <w:t xml:space="preserve">6</w:t>
            </w:r>
          </w:p>
        </w:tc>
        <w:tc>
          <w:tcPr/>
          <w:p>
            <w:pPr>
              <w:pStyle w:val="Compact"/>
            </w:pPr>
            <w:r>
              <w:t xml:space="preserve">The Hinge: Return, Love, Justice, Wait</w:t>
            </w:r>
          </w:p>
        </w:tc>
      </w:tr>
      <w:tr>
        <w:tc>
          <w:tcPr/>
          <w:p>
            <w:pPr>
              <w:pStyle w:val="Compact"/>
            </w:pPr>
            <w:r>
              <w:t xml:space="preserve">4</w:t>
            </w:r>
          </w:p>
        </w:tc>
        <w:tc>
          <w:tcPr/>
          <w:p>
            <w:pPr>
              <w:pStyle w:val="Compact"/>
            </w:pPr>
            <w:r>
              <w:t xml:space="preserve">7-11</w:t>
            </w:r>
          </w:p>
        </w:tc>
        <w:tc>
          <w:tcPr/>
          <w:p>
            <w:pPr>
              <w:pStyle w:val="Compact"/>
            </w:pPr>
            <w:r>
              <w:t xml:space="preserve">The Intensified Indictment: False Balances and Self-Justification</w:t>
            </w:r>
          </w:p>
        </w:tc>
      </w:tr>
      <w:tr>
        <w:tc>
          <w:tcPr/>
          <w:p>
            <w:pPr>
              <w:pStyle w:val="Compact"/>
            </w:pPr>
            <w:r>
              <w:t xml:space="preserve">5</w:t>
            </w:r>
          </w:p>
        </w:tc>
        <w:tc>
          <w:tcPr/>
          <w:p>
            <w:pPr>
              <w:pStyle w:val="Compact"/>
            </w:pPr>
            <w:r>
              <w:t xml:space="preserve">12-13</w:t>
            </w:r>
          </w:p>
        </w:tc>
        <w:tc>
          <w:tcPr/>
          <w:p>
            <w:pPr>
              <w:pStyle w:val="Compact"/>
            </w:pPr>
            <w:r>
              <w:t xml:space="preserve">The Double History: Jacob’s Humiliation and Moses’ Deliverance</w:t>
            </w:r>
          </w:p>
        </w:tc>
      </w:tr>
      <w:tr>
        <w:tc>
          <w:tcPr/>
          <w:p>
            <w:pPr>
              <w:pStyle w:val="Compact"/>
            </w:pPr>
            <w:r>
              <w:t xml:space="preserve">6</w:t>
            </w:r>
          </w:p>
        </w:tc>
        <w:tc>
          <w:tcPr/>
          <w:p>
            <w:pPr>
              <w:pStyle w:val="Compact"/>
            </w:pPr>
            <w:r>
              <w:t xml:space="preserve">14</w:t>
            </w:r>
          </w:p>
        </w:tc>
        <w:tc>
          <w:tcPr/>
          <w:p>
            <w:pPr>
              <w:pStyle w:val="Compact"/>
            </w:pPr>
            <w:r>
              <w:t xml:space="preserve">The Verdict: Bloodguilt Returns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founding story indicts and summons the nation back to the God of Jacob.</w:t>
      </w:r>
    </w:p>
    <w:p>
      <w:pPr>
        <w:pStyle w:val="BodyText"/>
      </w:pPr>
      <w:r>
        <w:rPr>
          <w:b/>
          <w:bCs/>
        </w:rPr>
        <w:t xml:space="preserve">Primary Claim:</w:t>
      </w:r>
      <w:r>
        <w:t xml:space="preserve"> </w:t>
      </w:r>
      <w:r>
        <w:t xml:space="preserve">The LORD invokes the Jacob story not as heritage to be proud of but as a mirror and a summons —</w:t>
      </w:r>
      <w:r>
        <w:t xml:space="preserve"> </w:t>
      </w:r>
      <w:r>
        <w:rPr>
          <w:i/>
          <w:iCs/>
        </w:rPr>
        <w:t xml:space="preserve">your ancestor strove, deceived, then broke and returned to God; now you must do the same.</w:t>
      </w:r>
      <w:r>
        <w:t xml:space="preserve"> </w:t>
      </w:r>
      <w:r>
        <w:t xml:space="preserve">Every fraudulent deal, false balance, and Assyrian alliance is a refusal of the Peniel moment that is still available to you.</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Peniel Moment Is Always Available, and You Are Always Avoiding It</w:t>
      </w:r>
      <w:r>
        <w:t xml:space="preserve"> </w:t>
      </w:r>
      <w:r>
        <w:rPr>
          <w:i/>
          <w:iCs/>
        </w:rPr>
        <w:t xml:space="preserve">(Affections/Worship)</w:t>
      </w:r>
      <w:r>
        <w:t xml:space="preserve"> </w:t>
      </w:r>
      <w:r>
        <w:t xml:space="preserve">Israel’s sin was not primarily theological error — it was Peniel-avoidance. They knew who the God of Bethel was; they simply preferred Assyrian alliances and Egyptian oil because those could be managed, negotiated, and controlled. The God of Peniel cannot be managed. He wrestles. He wounds. He demands surrender before He blesses. Every believer has a version of the deal-making strategy — the prayer that stays safely general, the repentance that never touches the specific sin, the spiritual life managed at a comfortable distance. Hosea 12:6 is the summons to stop the managing and enter the wrestling. The blessing is on the other side of the breaking, not before it.</w:t>
      </w:r>
    </w:p>
    <w:p>
      <w:pPr>
        <w:pStyle w:val="BodyText"/>
      </w:pPr>
      <w:r>
        <w:rPr>
          <w:b/>
          <w:bCs/>
        </w:rPr>
        <w:t xml:space="preserve">2. Wealth and Comfort Are Not Proof of God’s Favor</w:t>
      </w:r>
      <w:r>
        <w:t xml:space="preserve"> </w:t>
      </w:r>
      <w:r>
        <w:rPr>
          <w:i/>
          <w:iCs/>
        </w:rPr>
        <w:t xml:space="preserve">(Mind/Belief)</w:t>
      </w:r>
      <w:r>
        <w:t xml:space="preserve"> </w:t>
      </w:r>
      <w:r>
        <w:t xml:space="preserve">Ephraim’s self-defense in verse 8 is chillingly familiar:</w:t>
      </w:r>
      <w:r>
        <w:t xml:space="preserve"> </w:t>
      </w:r>
      <w:r>
        <w:t xml:space="preserve">“I have become rich; they will find in me no iniquity or sin in me.”</w:t>
      </w:r>
      <w:r>
        <w:t xml:space="preserve"> </w:t>
      </w:r>
      <w:r>
        <w:t xml:space="preserve">The logic is ancient and persistent — material success validates spiritual standing. But Hosea exposes this as the precise logic of the false-balance merchant: the scales have been rigged, and the profit they announce is a lie. Prosperity theology in its popular forms and the quieter assumption that personal blessing equals divine approval both commit Ephraim’s error. The corrective is not to mistrust all blessing, but to refuse to use blessing as self-justification. Wealth does not silence the covenant lawsuit; only repentance does.</w:t>
      </w:r>
    </w:p>
    <w:p>
      <w:pPr>
        <w:pStyle w:val="BodyText"/>
      </w:pPr>
      <w:r>
        <w:rPr>
          <w:b/>
          <w:bCs/>
        </w:rPr>
        <w:t xml:space="preserve">3. God’s Persistent Speech Through His Word Means Persistent Responsibility</w:t>
      </w:r>
      <w:r>
        <w:t xml:space="preserve"> </w:t>
      </w:r>
      <w:r>
        <w:rPr>
          <w:i/>
          <w:iCs/>
        </w:rPr>
        <w:t xml:space="preserve">(Mind/Belief)</w:t>
      </w:r>
      <w:r>
        <w:t xml:space="preserve"> </w:t>
      </w:r>
      <w:r>
        <w:t xml:space="preserve">Verses 10-11 are among Hosea’s sharpest lines:</w:t>
      </w:r>
      <w:r>
        <w:t xml:space="preserve"> </w:t>
      </w:r>
      <w:r>
        <w:t xml:space="preserve">“I spoke to the prophets; it was I who multiplied visions, and through the prophets gave parables.”</w:t>
      </w:r>
      <w:r>
        <w:t xml:space="preserve"> </w:t>
      </w:r>
      <w:r>
        <w:t xml:space="preserve">Israel’s guilt is not ignorance — it is the guilt of those who have heard and refused. Every generation that has received the canon of Scripture stands in the same position. The Word of God has been multiplied, translated, preached, and made available in ways Israel’s generation could not imagine. The accumulation of revelation is not a neutral fact; it is a weight of responsibility. Those who sit under faithful biblical preaching and remain unchanged are not safe — they are more deeply indicted.</w:t>
      </w:r>
    </w:p>
    <w:p>
      <w:pPr>
        <w:pStyle w:val="BodyText"/>
      </w:pPr>
      <w:r>
        <w:rPr>
          <w:b/>
          <w:bCs/>
        </w:rPr>
        <w:t xml:space="preserve">4. Return Means Stopping the Deals, Not Just Making Better Ones</w:t>
      </w:r>
      <w:r>
        <w:t xml:space="preserve"> </w:t>
      </w:r>
      <w:r>
        <w:rPr>
          <w:i/>
          <w:iCs/>
        </w:rPr>
        <w:t xml:space="preserve">(Will/Behavior)</w:t>
      </w:r>
      <w:r>
        <w:t xml:space="preserve"> </w:t>
      </w:r>
      <w:r>
        <w:t xml:space="preserve">The three-part command of verse 6 —</w:t>
      </w:r>
      <w:r>
        <w:t xml:space="preserve"> </w:t>
      </w:r>
      <w:r>
        <w:t xml:space="preserve">“hold fast to love and justice, and wait continually for your God”</w:t>
      </w:r>
      <w:r>
        <w:t xml:space="preserve"> </w:t>
      </w:r>
      <w:r>
        <w:t xml:space="preserve">— has a specific shape.</w:t>
      </w:r>
      <w:r>
        <w:t xml:space="preserve"> </w:t>
      </w:r>
      <w:r>
        <w:t xml:space="preserve">“Hold fast to love and justice”</w:t>
      </w:r>
      <w:r>
        <w:t xml:space="preserve"> </w:t>
      </w:r>
      <w:r>
        <w:t xml:space="preserve">is the active covenant requirement;</w:t>
      </w:r>
      <w:r>
        <w:t xml:space="preserve"> </w:t>
      </w:r>
      <w:r>
        <w:t xml:space="preserve">“wait continually for your God”</w:t>
      </w:r>
      <w:r>
        <w:t xml:space="preserve"> </w:t>
      </w:r>
      <w:r>
        <w:t xml:space="preserve">is the posture of dependence. The combination rules out the Ephraim strategy, which was to love God</w:t>
      </w:r>
      <w:r>
        <w:t xml:space="preserve"> </w:t>
      </w:r>
      <w:r>
        <w:rPr>
          <w:i/>
          <w:iCs/>
        </w:rPr>
        <w:t xml:space="preserve">and</w:t>
      </w:r>
      <w:r>
        <w:t xml:space="preserve"> </w:t>
      </w:r>
      <w:r>
        <w:t xml:space="preserve">maintain Assyrian insurance, to worship the LORD</w:t>
      </w:r>
      <w:r>
        <w:t xml:space="preserve"> </w:t>
      </w:r>
      <w:r>
        <w:rPr>
          <w:i/>
          <w:iCs/>
        </w:rPr>
        <w:t xml:space="preserve">and</w:t>
      </w:r>
      <w:r>
        <w:t xml:space="preserve"> </w:t>
      </w:r>
      <w:r>
        <w:t xml:space="preserve">carry oil to Egypt. The problem was not that they failed to love and do justice — it was that they refused to</w:t>
      </w:r>
      <w:r>
        <w:t xml:space="preserve"> </w:t>
      </w:r>
      <w:r>
        <w:rPr>
          <w:i/>
          <w:iCs/>
        </w:rPr>
        <w:t xml:space="preserve">wait</w:t>
      </w:r>
      <w:r>
        <w:t xml:space="preserve">, because waiting felt like exposure and vulnerability. Genuine return means dismantling the backup plans — the financial security that substitutes for trust, the relationships managed for self-protection, the carefully maintained optionality that never quite commits. Return is not return if the exit routes are kept open.</w:t>
      </w:r>
    </w:p>
    <w:p>
      <w:pPr>
        <w:pStyle w:val="BodyText"/>
      </w:pPr>
      <w:r>
        <w:rPr>
          <w:b/>
          <w:bCs/>
        </w:rPr>
        <w:t xml:space="preserve">5. Your Genealogy Is a Summons, Not a Security Blanket</w:t>
      </w:r>
      <w:r>
        <w:t xml:space="preserve"> </w:t>
      </w:r>
      <w:r>
        <w:rPr>
          <w:i/>
          <w:iCs/>
        </w:rPr>
        <w:t xml:space="preserve">(Will/Behavior)</w:t>
      </w:r>
      <w:r>
        <w:t xml:space="preserve"> </w:t>
      </w:r>
      <w:r>
        <w:t xml:space="preserve">Israel wore the Jacob name as a badge — descent from the patriarch guaranteed covenant standing. Hosea turns the genealogy into an indictment and an invitation simultaneously:</w:t>
      </w:r>
      <w:r>
        <w:t xml:space="preserve"> </w:t>
      </w:r>
      <w:r>
        <w:rPr>
          <w:i/>
          <w:iCs/>
        </w:rPr>
        <w:t xml:space="preserve">yes, you are Jacob’s children — and Jacob was a heel-catcher, a supplanter, a deceiver who had to be broken at the hip before he was blessed.</w:t>
      </w:r>
      <w:r>
        <w:t xml:space="preserve"> </w:t>
      </w:r>
      <w:r>
        <w:t xml:space="preserve">The heritage is real, but it does not protect; it indicts and summons. The same move applies to anyone who treats religious heritage — family faith, denominational identity, childhood conversion, years of church membership — as a buffer against the need for present covenant faithfulness. The lineage is not the security; the living relationship with the God of Jacob is. Examine whether your spiritual heritage has become an Ephraim-style self-defense rather than a call to present return.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12 teaches that God is a God who prosecutes covenant by means of history — He argues from the story His people share with Him, not from abstract principles. His use of the Jacob narrative reveals both His intimate knowledge of His people’s genealogical and spiritual DNA and His refusal to let them sanitize that heritage into comfortable religion. The passage also teaches that God speaks persistently — through prophets, visions, and parables — and that His persistent speech is itself an expression of covenant love, even when the content is accusation. The self-identification of v.5 —</w:t>
      </w:r>
      <w:r>
        <w:t xml:space="preserve"> </w:t>
      </w:r>
      <w:r>
        <w:t xml:space="preserve">“the LORD, the God of hosts; the LORD is his memorial name”</w:t>
      </w:r>
      <w:r>
        <w:t xml:space="preserve"> </w:t>
      </w:r>
      <w:r>
        <w:t xml:space="preserve">— grounds the summons in the permanent, self-existing faithfulness of God: the One calling Israel to return is the same God who met Jacob at Peniel, not a different, more lenient deity.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12 is a striking display of the covenant lawsuit (</w:t>
      </w:r>
      <w:r>
        <w:rPr>
          <w:i/>
          <w:iCs/>
        </w:rPr>
        <w:t xml:space="preserve">rib</w:t>
      </w:r>
      <w:r>
        <w:t xml:space="preserve">) pattern that structures much of the prophetic literature and that Reformed covenant theology recognizes as central to how God administers His covenant with His people. God does not abandon His covenant when His people break it; He prosecutes it — which is itself an act of covenant faithfulness. The Jacob typology carries a distinctly Reformed resonance: Jacob was chosen and carried the covenant not because of his striving or virtue but despite it, and the summons to Israel in v.6 is grounded in the same sovereign faithfulness that preserved and transformed Jacob. The passage also demonstrates the inseparability of Law and Gospel in the prophetic tradition: the covenant lawsuit (Law) and the genuine summons to return (Gospel-anticipation) are not sequential stages but simultaneous movements — the accusation and the invitation arrive together, because the God prosecuting the case is the same God longing for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broke Jacob at Peniel and met him in his weeping is still there — and He is saying to every Ephraim who is juggling alliances, rigging balances, and explaining away his own guilt:</w:t>
      </w:r>
      <w:r>
        <w:t xml:space="preserve"> </w:t>
      </w:r>
      <w:r>
        <w:rPr>
          <w:i/>
          <w:iCs/>
        </w:rPr>
        <w:t xml:space="preserve">Stop. Return. Hold fast to love and justice, and wait for Me.</w:t>
      </w:r>
      <w:r>
        <w:t xml:space="preserve"> </w:t>
      </w:r>
      <w:r>
        <w:t xml:space="preserve">The Peniel moment is not in the past. It is in front of you right now. The only question is whether you will keep feeding on wind, or whether you will finally let the wrestling undo you so the blessing can begin.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Jacob as a straightforward hero of persevering prayer.</w:t>
      </w:r>
      <w:r>
        <w:t xml:space="preserve"> </w:t>
      </w:r>
      <w:r>
        <w:t xml:space="preserve">The most common devotional misuse of this passage — particularly vv.3-4 — is to extract the wrestling-and-prevailing motif as a model of bold intercession, bypassing the</w:t>
      </w:r>
      <w:r>
        <w:t xml:space="preserve"> </w:t>
      </w:r>
      <w:r>
        <w:t xml:space="preserve">“heel-catcher”</w:t>
      </w:r>
      <w:r>
        <w:t xml:space="preserve"> </w:t>
      </w:r>
      <w:r>
        <w:t xml:space="preserve">indictment entirely. This reading produces an encouraging sermon on persistence in prayer that is almost entirely disconnected from Hosea’s actual argument. The Jacob narrative here is a mirror and a summons, not a hero story. Preachers must hold together both the indicting force of Jacob’s cunning and the genuine mercy shown at Peniel — the arc matters, not just the prevailing.</w:t>
      </w:r>
    </w:p>
    <w:p>
      <w:pPr>
        <w:numPr>
          <w:ilvl w:val="0"/>
          <w:numId w:val="1002"/>
        </w:numPr>
      </w:pPr>
      <w:r>
        <w:rPr>
          <w:b/>
          <w:bCs/>
        </w:rPr>
        <w:t xml:space="preserve">Abstracting v.6 from its judicial context.</w:t>
      </w:r>
      <w:r>
        <w:t xml:space="preserve"> </w:t>
      </w:r>
      <w:r>
        <w:t xml:space="preserve">“Hold fast to love and justice, and wait continually for your God”</w:t>
      </w:r>
      <w:r>
        <w:t xml:space="preserve"> </w:t>
      </w:r>
      <w:r>
        <w:t xml:space="preserve">is one of the most quotable verses in Hosea — and it is frequently preached as a general call to virtue divorced from the specific covenant-lawsuit context in which it appears. The command lands with full force only when the hearer understands that it is issued in the middle of a legal prosecution, that Israel is not being given general life advice but a specific summons to abandon the Assyrian-Egyptian game and return to covenant faithfulness. Strip the context and v.6 becomes a pleasant religious maxim; restore the context and it becomes an urgent arrest.</w:t>
      </w:r>
    </w:p>
    <w:p>
      <w:pPr>
        <w:numPr>
          <w:ilvl w:val="0"/>
          <w:numId w:val="1002"/>
        </w:numPr>
      </w:pPr>
      <w:r>
        <w:rPr>
          <w:b/>
          <w:bCs/>
        </w:rPr>
        <w:t xml:space="preserve">Missing the double meaning of</w:t>
      </w:r>
      <w:r>
        <w:rPr>
          <w:b/>
          <w:bCs/>
        </w:rPr>
        <w:t xml:space="preserve"> </w:t>
      </w:r>
      <w:r>
        <w:rPr>
          <w:b/>
          <w:bCs/>
          <w:i/>
          <w:iCs/>
        </w:rPr>
        <w:t xml:space="preserve">kena’an</w:t>
      </w:r>
      <w:r>
        <w:rPr>
          <w:b/>
          <w:bCs/>
        </w:rPr>
        <w:t xml:space="preserve"> </w:t>
      </w:r>
      <w:r>
        <w:rPr>
          <w:b/>
          <w:bCs/>
        </w:rPr>
        <w:t xml:space="preserve">in v.7.</w:t>
      </w:r>
      <w:r>
        <w:t xml:space="preserve"> </w:t>
      </w:r>
      <w:r>
        <w:t xml:space="preserve">Expositors who read</w:t>
      </w:r>
      <w:r>
        <w:t xml:space="preserve"> </w:t>
      </w:r>
      <w:r>
        <w:t xml:space="preserve">“merchant”</w:t>
      </w:r>
      <w:r>
        <w:t xml:space="preserve"> </w:t>
      </w:r>
      <w:r>
        <w:t xml:space="preserve">exclusively miss the devastating covenantal accusation embedded in the term. To call Ephraim</w:t>
      </w:r>
      <w:r>
        <w:t xml:space="preserve"> </w:t>
      </w:r>
      <w:r>
        <w:rPr>
          <w:i/>
          <w:iCs/>
        </w:rPr>
        <w:t xml:space="preserve">kena’an</w:t>
      </w:r>
      <w:r>
        <w:t xml:space="preserve"> </w:t>
      </w:r>
      <w:r>
        <w:t xml:space="preserve">is to say they have become indistinguishable from the people they were supposed to displace and not assimilate to. The identity-swap — Israel becoming Canaan — is one of Hosea’s most consistent and searching indictments across the book. Preachers should name both dimensions: Ephraim is commercially fraudulent</w:t>
      </w:r>
      <w:r>
        <w:t xml:space="preserve"> </w:t>
      </w:r>
      <w:r>
        <w:rPr>
          <w:i/>
          <w:iCs/>
        </w:rPr>
        <w:t xml:space="preserve">and</w:t>
      </w:r>
      <w:r>
        <w:t xml:space="preserve"> </w:t>
      </w:r>
      <w:r>
        <w:t xml:space="preserve">covenantally Canaanized.</w:t>
      </w:r>
    </w:p>
    <w:p>
      <w:pPr>
        <w:numPr>
          <w:ilvl w:val="0"/>
          <w:numId w:val="1002"/>
        </w:numPr>
      </w:pPr>
      <w:r>
        <w:rPr>
          <w:b/>
          <w:bCs/>
        </w:rPr>
        <w:t xml:space="preserve">Treating v.8 (</w:t>
      </w:r>
      <w:r>
        <w:rPr>
          <w:b/>
          <w:bCs/>
        </w:rPr>
        <w:t xml:space="preserve">“I have become rich”</w:t>
      </w:r>
      <w:r>
        <w:rPr>
          <w:b/>
          <w:bCs/>
        </w:rPr>
        <w:t xml:space="preserve">) as merely a warning about materialism.</w:t>
      </w:r>
      <w:r>
        <w:t xml:space="preserve"> </w:t>
      </w:r>
      <w:r>
        <w:t xml:space="preserve">Preaching that extracts v.8 as a general warning against wealth misses Ephraim’s specific sin, which is self-justification through success. The issue is not the wealth but the use of wealth as a defense against the covenant lawsuit — the implicit claim that prosperity disproves guilt. This is the precise logic of prosperity theology and of the broader assumption that God’s blessing validates one’s spiritual condition. The pitfall-avoidance is to preach v.8 as an indictment of theological self-deception, not a general warning about money.</w:t>
      </w:r>
    </w:p>
    <w:p>
      <w:pPr>
        <w:numPr>
          <w:ilvl w:val="0"/>
          <w:numId w:val="1002"/>
        </w:numPr>
      </w:pPr>
      <w:r>
        <w:rPr>
          <w:b/>
          <w:bCs/>
        </w:rPr>
        <w:t xml:space="preserve">Preaching judgment (v.14) without the summons (v.6).</w:t>
      </w:r>
      <w:r>
        <w:t xml:space="preserve"> </w:t>
      </w:r>
      <w:r>
        <w:t xml:space="preserve">The reverse pitfall from the one above: letting the severity of vv.1-2 and 14 control the sermon’s tone without allowing v.6 to function as the genuine invitation it is. Hosea is not merely announcing doom — the whole structure of chapters 4–14 and the book’s conclusion in chapter 14 make clear that the lawsuit is prosecuted in the service of restoration. The judgment is real; so is the summons. Preachers who turn Hosea 12 into a pure warning passage miss the pastoral move God is making by invoking Jacob — the grasper who was not destroyed but transformed.</w:t>
      </w:r>
    </w:p>
    <w:p>
      <w:pPr>
        <w:numPr>
          <w:ilvl w:val="0"/>
          <w:numId w:val="1002"/>
        </w:numPr>
      </w:pPr>
      <w:r>
        <w:rPr>
          <w:b/>
          <w:bCs/>
        </w:rPr>
        <w:t xml:space="preserve">Ignoring the prophetic-word emphasis of vv.10-13 as a preaching text.</w:t>
      </w:r>
      <w:r>
        <w:t xml:space="preserve"> </w:t>
      </w:r>
      <w:r>
        <w:t xml:space="preserve">Verses 10-11 are often treated as a parenthesis on the way to the Jacob material in vv.12-13. But these verses are directly load-bearing for any preaching or teaching context: they establish that God’s multiplication of prophetic speech increases, not decreases, the guilt of those who refuse to hear. A congregation sitting under regular biblical exposition is in exactly the position Hosea 12:10-11 describes. The preacher who ignores this material bypasses one of the passage’s most direct and sobering applications to the act of preaching itself.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2026-07-14T21:06:41Z</dcterms:created>
  <dcterms:modified xsi:type="dcterms:W3CDTF">2026-07-14T21:06:41Z</dcterms:modified>
</cp:coreProperties>
</file>

<file path=docProps/custom.xml><?xml version="1.0" encoding="utf-8"?>
<Properties xmlns="http://schemas.openxmlformats.org/officeDocument/2006/custom-properties" xmlns:vt="http://schemas.openxmlformats.org/officeDocument/2006/docPropsVTypes"/>
</file>